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2" w:rsidRDefault="00FF7D2E" w:rsidP="002532C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F7D2E">
        <w:rPr>
          <w:rFonts w:asciiTheme="majorHAnsi" w:hAnsiTheme="majorHAnsi"/>
          <w:b/>
          <w:sz w:val="28"/>
          <w:szCs w:val="28"/>
          <w:u w:val="single"/>
        </w:rPr>
        <w:t>Finance Committee</w:t>
      </w:r>
    </w:p>
    <w:p w:rsidR="00FF7D2E" w:rsidRPr="002A0E12" w:rsidRDefault="00FF7D2E" w:rsidP="002532C0">
      <w:pPr>
        <w:jc w:val="center"/>
        <w:rPr>
          <w:rFonts w:asciiTheme="majorHAnsi" w:hAnsiTheme="majorHAnsi"/>
          <w:b/>
          <w:sz w:val="10"/>
          <w:szCs w:val="10"/>
          <w:u w:val="single"/>
        </w:rPr>
      </w:pPr>
      <w:r w:rsidRPr="00FF7D2E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A0E12" w:rsidRDefault="009F0F4C" w:rsidP="009F0F4C">
      <w:pPr>
        <w:rPr>
          <w:rFonts w:ascii="Calibri" w:hAnsi="Calibri"/>
        </w:rPr>
      </w:pPr>
      <w:r>
        <w:rPr>
          <w:rFonts w:ascii="Calibri" w:hAnsi="Calibri"/>
        </w:rPr>
        <w:t>The Finance Committee is the fiduciary branch of the SGA.  They are responsible for determining how to allocate the finances of the Association</w:t>
      </w:r>
      <w:r w:rsidR="00DC364E" w:rsidRPr="00DC364E">
        <w:rPr>
          <w:rFonts w:ascii="Calibri" w:hAnsi="Calibri"/>
        </w:rPr>
        <w:t>.</w:t>
      </w:r>
      <w:r w:rsidR="002A0E12">
        <w:rPr>
          <w:rFonts w:ascii="Calibri" w:hAnsi="Calibri"/>
        </w:rPr>
        <w:t xml:space="preserve">  The Committee</w:t>
      </w:r>
      <w:r>
        <w:rPr>
          <w:rFonts w:ascii="Calibri" w:hAnsi="Calibri"/>
        </w:rPr>
        <w:t xml:space="preserve"> meet</w:t>
      </w:r>
      <w:r w:rsidR="002A0E12">
        <w:rPr>
          <w:rFonts w:ascii="Calibri" w:hAnsi="Calibri"/>
        </w:rPr>
        <w:t>s</w:t>
      </w:r>
      <w:r>
        <w:rPr>
          <w:rFonts w:ascii="Calibri" w:hAnsi="Calibri"/>
        </w:rPr>
        <w:t xml:space="preserve"> monthly to review </w:t>
      </w:r>
      <w:r w:rsidR="004467D5">
        <w:rPr>
          <w:rFonts w:ascii="Calibri" w:hAnsi="Calibri"/>
        </w:rPr>
        <w:t>various budget</w:t>
      </w:r>
      <w:r w:rsidR="002A0E12">
        <w:rPr>
          <w:rFonts w:ascii="Calibri" w:hAnsi="Calibri"/>
        </w:rPr>
        <w:t xml:space="preserve"> </w:t>
      </w:r>
      <w:r>
        <w:rPr>
          <w:rFonts w:ascii="Calibri" w:hAnsi="Calibri"/>
        </w:rPr>
        <w:t>requests</w:t>
      </w:r>
      <w:r w:rsidR="002A0E12">
        <w:rPr>
          <w:rFonts w:ascii="Calibri" w:hAnsi="Calibri"/>
        </w:rPr>
        <w:t>, set policies, and examine the fiscal health of the Association.  All meetings are in the Student Center Conference Room (STC 111).</w:t>
      </w:r>
    </w:p>
    <w:p w:rsidR="004467D5" w:rsidRDefault="004467D5" w:rsidP="004467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467D5" w:rsidRDefault="004467D5" w:rsidP="004467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201</w:t>
      </w:r>
      <w:r>
        <w:rPr>
          <w:rFonts w:asciiTheme="majorHAnsi" w:hAnsiTheme="majorHAnsi"/>
          <w:b/>
          <w:sz w:val="28"/>
          <w:szCs w:val="28"/>
          <w:u w:val="single"/>
        </w:rPr>
        <w:t>8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– 201</w:t>
      </w:r>
      <w:r>
        <w:rPr>
          <w:rFonts w:asciiTheme="majorHAnsi" w:hAnsiTheme="majorHAnsi"/>
          <w:b/>
          <w:sz w:val="28"/>
          <w:szCs w:val="28"/>
          <w:u w:val="single"/>
        </w:rPr>
        <w:t>9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Budget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Requests</w:t>
      </w:r>
    </w:p>
    <w:p w:rsidR="004467D5" w:rsidRPr="002A0E12" w:rsidRDefault="004467D5" w:rsidP="004467D5">
      <w:pPr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:rsidR="004467D5" w:rsidRDefault="004467D5" w:rsidP="009F0F4C">
      <w:pPr>
        <w:rPr>
          <w:rFonts w:ascii="Calibri" w:hAnsi="Calibri"/>
        </w:rPr>
      </w:pP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3420"/>
      </w:tblGrid>
      <w:tr w:rsidR="004467D5" w:rsidRPr="000D5275" w:rsidTr="004467D5">
        <w:trPr>
          <w:trHeight w:val="342"/>
          <w:jc w:val="center"/>
        </w:trPr>
        <w:tc>
          <w:tcPr>
            <w:tcW w:w="2790" w:type="dxa"/>
          </w:tcPr>
          <w:p w:rsidR="004467D5" w:rsidRDefault="004467D5" w:rsidP="004467D5">
            <w:pPr>
              <w:jc w:val="center"/>
              <w:rPr>
                <w:b/>
                <w:u w:val="single"/>
              </w:rPr>
            </w:pPr>
            <w:r w:rsidRPr="004467D5">
              <w:rPr>
                <w:rFonts w:asciiTheme="minorHAnsi" w:hAnsiTheme="minorHAnsi"/>
                <w:b/>
                <w:u w:val="single"/>
              </w:rPr>
              <w:t>Budget Request Type</w:t>
            </w:r>
          </w:p>
        </w:tc>
        <w:tc>
          <w:tcPr>
            <w:tcW w:w="2790" w:type="dxa"/>
          </w:tcPr>
          <w:p w:rsidR="004467D5" w:rsidRDefault="004467D5" w:rsidP="004467D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Deadline to Submit Requests</w:t>
            </w:r>
          </w:p>
          <w:p w:rsidR="004467D5" w:rsidRPr="004467D5" w:rsidRDefault="004467D5" w:rsidP="004467D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67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(3:00pm)</w:t>
            </w:r>
          </w:p>
        </w:tc>
        <w:tc>
          <w:tcPr>
            <w:tcW w:w="3420" w:type="dxa"/>
          </w:tcPr>
          <w:p w:rsidR="004467D5" w:rsidRDefault="004467D5" w:rsidP="004467D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SGA Finance Committee Meeting </w:t>
            </w:r>
            <w:r w:rsidRPr="004E0E8A">
              <w:rPr>
                <w:rFonts w:asciiTheme="minorHAnsi" w:hAnsiTheme="minorHAnsi"/>
                <w:b/>
                <w:u w:val="single"/>
              </w:rPr>
              <w:t>Date</w:t>
            </w: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F0F4C">
              <w:rPr>
                <w:rFonts w:asciiTheme="minorHAnsi" w:hAnsiTheme="minorHAnsi"/>
                <w:sz w:val="16"/>
                <w:szCs w:val="16"/>
              </w:rPr>
              <w:t>(11:00am)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Addit</w:t>
            </w:r>
            <w:r w:rsidRPr="004467D5">
              <w:rPr>
                <w:rFonts w:asciiTheme="minorHAnsi" w:hAnsiTheme="minorHAnsi"/>
                <w:b/>
              </w:rPr>
              <w:t>ional Allocation Request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4E0E8A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Monday, October 8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October 10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Addit</w:t>
            </w:r>
            <w:r w:rsidRPr="004467D5">
              <w:rPr>
                <w:rFonts w:asciiTheme="minorHAnsi" w:hAnsiTheme="minorHAnsi"/>
                <w:b/>
              </w:rPr>
              <w:t>ional Allocation Request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4E0E8A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Monday, October 29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November 7 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 w:rsidRPr="004467D5">
              <w:rPr>
                <w:rFonts w:asciiTheme="minorHAnsi" w:hAnsiTheme="minorHAnsi"/>
                <w:b/>
              </w:rPr>
              <w:t>Sprin</w:t>
            </w:r>
            <w:r>
              <w:rPr>
                <w:rFonts w:asciiTheme="minorHAnsi" w:hAnsiTheme="minorHAnsi"/>
                <w:b/>
              </w:rPr>
              <w:t>g</w:t>
            </w:r>
            <w:r w:rsidRPr="004467D5">
              <w:rPr>
                <w:rFonts w:asciiTheme="minorHAnsi" w:hAnsiTheme="minorHAnsi"/>
                <w:b/>
              </w:rPr>
              <w:t xml:space="preserve"> 2019 Budget Request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Monday, </w:t>
            </w:r>
            <w:r w:rsidR="00F54AFE">
              <w:rPr>
                <w:rFonts w:asciiTheme="minorHAnsi" w:hAnsiTheme="minorHAnsi"/>
                <w:b/>
              </w:rPr>
              <w:t>November 26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812033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Wednesday, December 5 - 6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Addit</w:t>
            </w:r>
            <w:r w:rsidRPr="004467D5">
              <w:rPr>
                <w:rFonts w:asciiTheme="minorHAnsi" w:hAnsiTheme="minorHAnsi"/>
                <w:b/>
              </w:rPr>
              <w:t>ional Allocation Request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4E0E8A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Monday, </w:t>
            </w:r>
            <w:r w:rsidR="00F54AFE">
              <w:rPr>
                <w:rFonts w:asciiTheme="minorHAnsi" w:hAnsiTheme="minorHAnsi"/>
                <w:b/>
              </w:rPr>
              <w:t>January 28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February 6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Addit</w:t>
            </w:r>
            <w:r w:rsidRPr="004467D5">
              <w:rPr>
                <w:rFonts w:asciiTheme="minorHAnsi" w:hAnsiTheme="minorHAnsi"/>
                <w:b/>
              </w:rPr>
              <w:t>ional Allocation Request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4E0E8A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Monday, </w:t>
            </w:r>
            <w:r w:rsidR="00F54AFE">
              <w:rPr>
                <w:rFonts w:asciiTheme="minorHAnsi" w:hAnsiTheme="minorHAnsi"/>
                <w:b/>
              </w:rPr>
              <w:t>February 25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March 6</w:t>
            </w:r>
          </w:p>
        </w:tc>
      </w:tr>
      <w:tr w:rsidR="004467D5" w:rsidRPr="00812033" w:rsidTr="004467D5">
        <w:trPr>
          <w:jc w:val="center"/>
        </w:trPr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</w:rPr>
              <w:t>Fall</w:t>
            </w:r>
            <w:r w:rsidRPr="004467D5">
              <w:rPr>
                <w:rFonts w:asciiTheme="minorHAnsi" w:hAnsiTheme="minorHAnsi"/>
                <w:b/>
              </w:rPr>
              <w:t xml:space="preserve"> 2019 Budget Request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79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4E0E8A" w:rsidRDefault="00F54AFE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April 4</w:t>
            </w:r>
          </w:p>
        </w:tc>
        <w:tc>
          <w:tcPr>
            <w:tcW w:w="3420" w:type="dxa"/>
          </w:tcPr>
          <w:p w:rsidR="004467D5" w:rsidRPr="00246029" w:rsidRDefault="004467D5" w:rsidP="004467D5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7D5" w:rsidRPr="002A0E12" w:rsidRDefault="004467D5" w:rsidP="004467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10 - 11</w:t>
            </w:r>
          </w:p>
        </w:tc>
      </w:tr>
    </w:tbl>
    <w:p w:rsidR="002A0E12" w:rsidRDefault="002A0E12" w:rsidP="009F0F4C">
      <w:pPr>
        <w:rPr>
          <w:rFonts w:ascii="Calibri" w:hAnsi="Calibri"/>
        </w:rPr>
      </w:pPr>
    </w:p>
    <w:p w:rsidR="009F0F4C" w:rsidRPr="008A6C94" w:rsidRDefault="009F0F4C" w:rsidP="002A0E12">
      <w:pPr>
        <w:rPr>
          <w:rFonts w:ascii="Calibri" w:hAnsi="Calibri"/>
          <w:sz w:val="10"/>
          <w:szCs w:val="10"/>
        </w:rPr>
      </w:pPr>
    </w:p>
    <w:p w:rsidR="004467D5" w:rsidRPr="004467D5" w:rsidRDefault="004467D5" w:rsidP="004467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Budget Request Types</w:t>
      </w:r>
    </w:p>
    <w:p w:rsidR="004467D5" w:rsidRDefault="004467D5" w:rsidP="004467D5">
      <w:pPr>
        <w:rPr>
          <w:rFonts w:ascii="Calibri" w:hAnsi="Calibri"/>
          <w:b/>
        </w:rPr>
      </w:pPr>
    </w:p>
    <w:p w:rsidR="004467D5" w:rsidRPr="00DC364E" w:rsidRDefault="004467D5" w:rsidP="004467D5">
      <w:pPr>
        <w:rPr>
          <w:rFonts w:ascii="Calibri" w:hAnsi="Calibri"/>
        </w:rPr>
      </w:pPr>
      <w:r w:rsidRPr="004467D5">
        <w:rPr>
          <w:rFonts w:ascii="Calibri" w:hAnsi="Calibri"/>
          <w:b/>
        </w:rPr>
        <w:t>Additional Allocation Request: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Clubs/organizations or college departments can request additional allocations to existing budgets and/or newly recognized groups can make requests for budgets.  </w:t>
      </w:r>
      <w:r w:rsidRPr="00DC364E">
        <w:rPr>
          <w:rFonts w:ascii="Calibri" w:hAnsi="Calibri"/>
          <w:i/>
        </w:rPr>
        <w:t>Additional Allocation Request</w:t>
      </w:r>
      <w:r>
        <w:rPr>
          <w:rFonts w:ascii="Calibri" w:hAnsi="Calibri"/>
        </w:rPr>
        <w:t xml:space="preserve"> packets </w:t>
      </w:r>
      <w:proofErr w:type="gramStart"/>
      <w:r>
        <w:rPr>
          <w:rFonts w:ascii="Calibri" w:hAnsi="Calibri"/>
        </w:rPr>
        <w:t>can be found</w:t>
      </w:r>
      <w:proofErr w:type="gramEnd"/>
      <w:r>
        <w:rPr>
          <w:rFonts w:ascii="Calibri" w:hAnsi="Calibri"/>
        </w:rPr>
        <w:t xml:space="preserve"> at </w:t>
      </w:r>
      <w:hyperlink r:id="rId7" w:history="1">
        <w:r w:rsidRPr="002E276F">
          <w:rPr>
            <w:rStyle w:val="Hyperlink"/>
            <w:rFonts w:ascii="Calibri" w:hAnsi="Calibri"/>
          </w:rPr>
          <w:t>www.sunywcc.edu/clubs</w:t>
        </w:r>
      </w:hyperlink>
      <w:r>
        <w:rPr>
          <w:rFonts w:ascii="Calibri" w:hAnsi="Calibri"/>
        </w:rPr>
        <w:t xml:space="preserve">. </w:t>
      </w:r>
    </w:p>
    <w:p w:rsidR="00FF7D2E" w:rsidRPr="002532C0" w:rsidRDefault="00FF7D2E" w:rsidP="00FF7D2E">
      <w:pPr>
        <w:ind w:firstLine="720"/>
        <w:rPr>
          <w:sz w:val="10"/>
          <w:szCs w:val="10"/>
        </w:rPr>
      </w:pPr>
    </w:p>
    <w:p w:rsidR="002A0E12" w:rsidRPr="002A0E12" w:rsidRDefault="002A0E12" w:rsidP="00FF7D2E">
      <w:pPr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:rsidR="004467D5" w:rsidRDefault="004467D5" w:rsidP="004467D5">
      <w:pPr>
        <w:rPr>
          <w:rFonts w:asciiTheme="majorHAnsi" w:hAnsiTheme="majorHAnsi"/>
          <w:b/>
          <w:sz w:val="28"/>
          <w:szCs w:val="28"/>
          <w:u w:val="single"/>
        </w:rPr>
      </w:pPr>
      <w:r w:rsidRPr="004467D5">
        <w:rPr>
          <w:rFonts w:ascii="Calibri" w:hAnsi="Calibri"/>
          <w:b/>
        </w:rPr>
        <w:t>Spring and Fall Budget Requests:</w:t>
      </w:r>
      <w:r>
        <w:rPr>
          <w:rFonts w:ascii="Calibri" w:hAnsi="Calibri"/>
        </w:rPr>
        <w:t xml:space="preserve"> </w:t>
      </w:r>
      <w:r w:rsidR="009F0F4C">
        <w:rPr>
          <w:rFonts w:ascii="Calibri" w:hAnsi="Calibri"/>
        </w:rPr>
        <w:t>The SGA</w:t>
      </w:r>
      <w:r w:rsidR="00DC364E" w:rsidRPr="00DC364E">
        <w:rPr>
          <w:rFonts w:ascii="Calibri" w:hAnsi="Calibri"/>
        </w:rPr>
        <w:t xml:space="preserve"> Finance Committee</w:t>
      </w:r>
      <w:r w:rsidR="00DC364E">
        <w:rPr>
          <w:rFonts w:ascii="Calibri" w:hAnsi="Calibri"/>
        </w:rPr>
        <w:t xml:space="preserve"> also determines the </w:t>
      </w:r>
      <w:r w:rsidR="009F0F4C">
        <w:rPr>
          <w:rFonts w:ascii="Calibri" w:hAnsi="Calibri"/>
        </w:rPr>
        <w:t>Association’s</w:t>
      </w:r>
      <w:r w:rsidR="00DC364E">
        <w:rPr>
          <w:rFonts w:ascii="Calibri" w:hAnsi="Calibri"/>
        </w:rPr>
        <w:t xml:space="preserve"> </w:t>
      </w:r>
      <w:r w:rsidR="009F0F4C">
        <w:rPr>
          <w:rFonts w:ascii="Calibri" w:hAnsi="Calibri"/>
        </w:rPr>
        <w:t>b</w:t>
      </w:r>
      <w:r w:rsidR="00DC364E">
        <w:rPr>
          <w:rFonts w:ascii="Calibri" w:hAnsi="Calibri"/>
        </w:rPr>
        <w:t xml:space="preserve">udget for </w:t>
      </w:r>
      <w:r>
        <w:rPr>
          <w:rFonts w:ascii="Calibri" w:hAnsi="Calibri"/>
        </w:rPr>
        <w:t>each academic semester</w:t>
      </w:r>
      <w:r w:rsidR="00DC364E">
        <w:rPr>
          <w:rFonts w:ascii="Calibri" w:hAnsi="Calibri"/>
        </w:rPr>
        <w:t xml:space="preserve">. </w:t>
      </w:r>
      <w:r w:rsidRPr="009F0F4C">
        <w:t xml:space="preserve">The SGA Finance Committee will meet twice </w:t>
      </w:r>
      <w:r>
        <w:t xml:space="preserve">to determine the </w:t>
      </w:r>
      <w:r w:rsidRPr="009F0F4C">
        <w:t>SGA Budget</w:t>
      </w:r>
      <w:r>
        <w:t>, which is subject to the approval of the Faculty/Student Association Board of Directors</w:t>
      </w:r>
      <w:r>
        <w:t xml:space="preserve">. </w:t>
      </w:r>
      <w:r>
        <w:rPr>
          <w:rFonts w:ascii="Calibri" w:hAnsi="Calibri"/>
          <w:i/>
        </w:rPr>
        <w:t>Budget</w:t>
      </w:r>
      <w:r w:rsidRPr="00DC364E">
        <w:rPr>
          <w:rFonts w:ascii="Calibri" w:hAnsi="Calibri"/>
          <w:i/>
        </w:rPr>
        <w:t xml:space="preserve"> Request</w:t>
      </w:r>
      <w:r>
        <w:rPr>
          <w:rFonts w:ascii="Calibri" w:hAnsi="Calibri"/>
        </w:rPr>
        <w:t xml:space="preserve"> packets </w:t>
      </w:r>
      <w:proofErr w:type="gramStart"/>
      <w:r>
        <w:rPr>
          <w:rFonts w:ascii="Calibri" w:hAnsi="Calibri"/>
        </w:rPr>
        <w:t>can be found</w:t>
      </w:r>
      <w:proofErr w:type="gramEnd"/>
      <w:r>
        <w:rPr>
          <w:rFonts w:ascii="Calibri" w:hAnsi="Calibri"/>
        </w:rPr>
        <w:t xml:space="preserve"> one month prior to submission deadlines</w:t>
      </w:r>
      <w:r>
        <w:rPr>
          <w:rFonts w:ascii="Calibri" w:hAnsi="Calibri"/>
        </w:rPr>
        <w:t xml:space="preserve"> at </w:t>
      </w:r>
      <w:hyperlink r:id="rId8" w:history="1">
        <w:r w:rsidRPr="002E276F">
          <w:rPr>
            <w:rStyle w:val="Hyperlink"/>
            <w:rFonts w:ascii="Calibri" w:hAnsi="Calibri"/>
          </w:rPr>
          <w:t>www.sunywcc.edu/clubs</w:t>
        </w:r>
      </w:hyperlink>
      <w:r>
        <w:rPr>
          <w:rFonts w:ascii="Calibri" w:hAnsi="Calibri"/>
        </w:rPr>
        <w:t>.</w:t>
      </w:r>
    </w:p>
    <w:p w:rsidR="004467D5" w:rsidRDefault="004467D5"/>
    <w:p w:rsidR="00FF7D2E" w:rsidRPr="00EF1DEA" w:rsidRDefault="002532C0" w:rsidP="002532C0">
      <w:pPr>
        <w:jc w:val="right"/>
        <w:rPr>
          <w:sz w:val="16"/>
          <w:szCs w:val="16"/>
        </w:rPr>
      </w:pPr>
      <w:r w:rsidRPr="00EF1DEA">
        <w:rPr>
          <w:sz w:val="16"/>
          <w:szCs w:val="16"/>
        </w:rPr>
        <w:t xml:space="preserve">*Club presentations </w:t>
      </w:r>
      <w:proofErr w:type="gramStart"/>
      <w:r w:rsidRPr="00EF1DEA">
        <w:rPr>
          <w:sz w:val="16"/>
          <w:szCs w:val="16"/>
        </w:rPr>
        <w:t>are prohibited</w:t>
      </w:r>
      <w:proofErr w:type="gramEnd"/>
      <w:r w:rsidRPr="00EF1DEA">
        <w:rPr>
          <w:sz w:val="16"/>
          <w:szCs w:val="16"/>
        </w:rPr>
        <w:t xml:space="preserve"> at these meetings.</w:t>
      </w:r>
    </w:p>
    <w:sectPr w:rsidR="00FF7D2E" w:rsidRPr="00EF1DEA" w:rsidSect="002532C0">
      <w:head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2E" w:rsidRDefault="00FF7D2E" w:rsidP="00FF7D2E">
      <w:r>
        <w:separator/>
      </w:r>
    </w:p>
  </w:endnote>
  <w:endnote w:type="continuationSeparator" w:id="0">
    <w:p w:rsidR="00FF7D2E" w:rsidRDefault="00FF7D2E" w:rsidP="00F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2E" w:rsidRDefault="00FF7D2E" w:rsidP="00FF7D2E">
      <w:r>
        <w:separator/>
      </w:r>
    </w:p>
  </w:footnote>
  <w:footnote w:type="continuationSeparator" w:id="0">
    <w:p w:rsidR="00FF7D2E" w:rsidRDefault="00FF7D2E" w:rsidP="00FF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2E" w:rsidRDefault="00080A2F" w:rsidP="00FF7D2E">
    <w:pPr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DD4E8D" wp14:editId="201B2EBF">
          <wp:simplePos x="0" y="0"/>
          <wp:positionH relativeFrom="margin">
            <wp:posOffset>142875</wp:posOffset>
          </wp:positionH>
          <wp:positionV relativeFrom="paragraph">
            <wp:posOffset>-219075</wp:posOffset>
          </wp:positionV>
          <wp:extent cx="1171575" cy="1186500"/>
          <wp:effectExtent l="0" t="0" r="0" b="0"/>
          <wp:wrapNone/>
          <wp:docPr id="3" name="Picture 3" descr="C:\Users\af11\AppData\Local\Microsoft\Windows\INetCache\Content.Word\SGA Full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f11\AppData\Local\Microsoft\Windows\INetCache\Content.Word\SGA Full 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6" t="13441" r="1129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7D5" w:rsidRDefault="00FF7D2E" w:rsidP="004467D5">
    <w:pPr>
      <w:ind w:left="1440" w:firstLine="720"/>
      <w:rPr>
        <w:rFonts w:asciiTheme="majorHAnsi" w:hAnsiTheme="majorHAnsi"/>
        <w:b/>
        <w:color w:val="1F497D" w:themeColor="text2"/>
        <w:sz w:val="26"/>
        <w:szCs w:val="26"/>
      </w:rPr>
    </w:pPr>
    <w:r w:rsidRPr="00650F7A">
      <w:rPr>
        <w:rFonts w:asciiTheme="majorHAnsi" w:hAnsiTheme="majorHAnsi"/>
        <w:b/>
        <w:color w:val="1F497D" w:themeColor="text2"/>
        <w:sz w:val="26"/>
        <w:szCs w:val="26"/>
      </w:rPr>
      <w:t>201</w:t>
    </w:r>
    <w:r w:rsidR="004467D5">
      <w:rPr>
        <w:rFonts w:asciiTheme="majorHAnsi" w:hAnsiTheme="majorHAnsi"/>
        <w:b/>
        <w:color w:val="1F497D" w:themeColor="text2"/>
        <w:sz w:val="26"/>
        <w:szCs w:val="26"/>
      </w:rPr>
      <w:t>8 – 2019</w:t>
    </w:r>
  </w:p>
  <w:p w:rsidR="00FF7D2E" w:rsidRPr="00650F7A" w:rsidRDefault="00FF7D2E" w:rsidP="00B24F6D">
    <w:pPr>
      <w:ind w:left="1440" w:firstLine="720"/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ajorHAnsi" w:hAnsiTheme="majorHAnsi"/>
        <w:b/>
        <w:color w:val="1F497D" w:themeColor="text2"/>
        <w:sz w:val="26"/>
        <w:szCs w:val="26"/>
      </w:rPr>
      <w:t>Finance Committee Information</w:t>
    </w:r>
  </w:p>
  <w:p w:rsidR="00FF7D2E" w:rsidRPr="00DF5A22" w:rsidRDefault="00FF7D2E" w:rsidP="00FF7D2E">
    <w:pPr>
      <w:rPr>
        <w:sz w:val="12"/>
        <w:szCs w:val="12"/>
        <w:u w:val="single"/>
      </w:rPr>
    </w:pPr>
  </w:p>
  <w:p w:rsidR="00FF7D2E" w:rsidRDefault="00FF7D2E" w:rsidP="00FF7D2E">
    <w:pPr>
      <w:pStyle w:val="Header"/>
    </w:pPr>
  </w:p>
  <w:p w:rsidR="00FF7D2E" w:rsidRPr="00FF7D2E" w:rsidRDefault="00FF7D2E" w:rsidP="00FF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D5A"/>
    <w:multiLevelType w:val="hybridMultilevel"/>
    <w:tmpl w:val="BA4C84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B"/>
    <w:rsid w:val="00076087"/>
    <w:rsid w:val="00080A2F"/>
    <w:rsid w:val="00093877"/>
    <w:rsid w:val="000B75C5"/>
    <w:rsid w:val="000F3CE9"/>
    <w:rsid w:val="00110DCD"/>
    <w:rsid w:val="001417FD"/>
    <w:rsid w:val="00165A99"/>
    <w:rsid w:val="00176A93"/>
    <w:rsid w:val="00216473"/>
    <w:rsid w:val="00230B67"/>
    <w:rsid w:val="002532C0"/>
    <w:rsid w:val="002622EE"/>
    <w:rsid w:val="002A0E12"/>
    <w:rsid w:val="002B0C19"/>
    <w:rsid w:val="00356C5E"/>
    <w:rsid w:val="00365884"/>
    <w:rsid w:val="003A0BA9"/>
    <w:rsid w:val="003D11AE"/>
    <w:rsid w:val="004467D5"/>
    <w:rsid w:val="004869C8"/>
    <w:rsid w:val="004A51A0"/>
    <w:rsid w:val="004A77E2"/>
    <w:rsid w:val="004B4A84"/>
    <w:rsid w:val="0052235D"/>
    <w:rsid w:val="00541733"/>
    <w:rsid w:val="005868D1"/>
    <w:rsid w:val="005A690F"/>
    <w:rsid w:val="005E25AB"/>
    <w:rsid w:val="00621B6F"/>
    <w:rsid w:val="006E5583"/>
    <w:rsid w:val="008A6492"/>
    <w:rsid w:val="008C142C"/>
    <w:rsid w:val="008E05B2"/>
    <w:rsid w:val="0096161C"/>
    <w:rsid w:val="009F0F4C"/>
    <w:rsid w:val="00A068F3"/>
    <w:rsid w:val="00A65BDA"/>
    <w:rsid w:val="00B24F6D"/>
    <w:rsid w:val="00C3307B"/>
    <w:rsid w:val="00C66E2B"/>
    <w:rsid w:val="00C94E72"/>
    <w:rsid w:val="00D2618A"/>
    <w:rsid w:val="00DC364E"/>
    <w:rsid w:val="00EF1DEA"/>
    <w:rsid w:val="00F54AFE"/>
    <w:rsid w:val="00F852D0"/>
    <w:rsid w:val="00FA57E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1F931D"/>
  <w15:docId w15:val="{2F6E3033-8D8F-486C-9719-F323315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D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2E"/>
  </w:style>
  <w:style w:type="paragraph" w:styleId="Footer">
    <w:name w:val="footer"/>
    <w:basedOn w:val="Normal"/>
    <w:link w:val="FooterChar"/>
    <w:uiPriority w:val="99"/>
    <w:unhideWhenUsed/>
    <w:rsid w:val="00FF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2E"/>
  </w:style>
  <w:style w:type="table" w:styleId="TableGridLight">
    <w:name w:val="Grid Table Light"/>
    <w:basedOn w:val="TableNormal"/>
    <w:uiPriority w:val="40"/>
    <w:rsid w:val="00DC36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wcc.edu/cl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ywcc.edu/clu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jessica oliveira moreira</cp:lastModifiedBy>
  <cp:revision>3</cp:revision>
  <cp:lastPrinted>2016-05-31T21:32:00Z</cp:lastPrinted>
  <dcterms:created xsi:type="dcterms:W3CDTF">2018-10-22T12:47:00Z</dcterms:created>
  <dcterms:modified xsi:type="dcterms:W3CDTF">2018-10-22T13:18:00Z</dcterms:modified>
</cp:coreProperties>
</file>